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20450" w14:textId="77777777" w:rsidR="000C62BF" w:rsidRDefault="000C62BF" w:rsidP="00F50BBB">
      <w:pPr>
        <w:pBdr>
          <w:bottom w:val="single" w:sz="4" w:space="1" w:color="auto"/>
        </w:pBdr>
        <w:spacing w:after="80" w:line="24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470344FF" wp14:editId="637ABB68">
            <wp:extent cx="9829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seal_usdc-cand_color-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C236A" w14:textId="023C09F4" w:rsidR="001D07E0" w:rsidRDefault="00EF341E" w:rsidP="00F50BBB">
      <w:pPr>
        <w:pBdr>
          <w:bottom w:val="single" w:sz="4" w:space="1" w:color="auto"/>
        </w:pBdr>
        <w:spacing w:after="80" w:line="240" w:lineRule="auto"/>
        <w:jc w:val="center"/>
        <w:rPr>
          <w:szCs w:val="24"/>
        </w:rPr>
      </w:pPr>
      <w:r>
        <w:rPr>
          <w:szCs w:val="24"/>
        </w:rPr>
        <w:t>Information a</w:t>
      </w:r>
      <w:r w:rsidR="00A967CC" w:rsidRPr="00E04A69">
        <w:rPr>
          <w:szCs w:val="24"/>
        </w:rPr>
        <w:t>bout</w:t>
      </w:r>
      <w:r>
        <w:rPr>
          <w:szCs w:val="24"/>
        </w:rPr>
        <w:t>:</w:t>
      </w:r>
      <w:r w:rsidR="00A967CC" w:rsidRPr="00E04A69">
        <w:rPr>
          <w:szCs w:val="24"/>
        </w:rPr>
        <w:t xml:space="preserve"> </w:t>
      </w:r>
      <w:r w:rsidR="000D0489">
        <w:rPr>
          <w:szCs w:val="24"/>
          <w:u w:val="single"/>
        </w:rPr>
        <w:t>Apple v. Samsung; Samsung v. Apple</w:t>
      </w:r>
      <w:r w:rsidR="00A967CC" w:rsidRPr="00E04A69">
        <w:rPr>
          <w:szCs w:val="24"/>
        </w:rPr>
        <w:t xml:space="preserve"> Case No</w:t>
      </w:r>
      <w:r w:rsidR="00101AAE">
        <w:rPr>
          <w:szCs w:val="24"/>
        </w:rPr>
        <w:t>. C 12-00630</w:t>
      </w:r>
      <w:r w:rsidR="008E2346">
        <w:rPr>
          <w:szCs w:val="24"/>
        </w:rPr>
        <w:t xml:space="preserve"> LHK</w:t>
      </w:r>
    </w:p>
    <w:p w14:paraId="4C0775BE" w14:textId="01D100DA" w:rsidR="00DB53AB" w:rsidRDefault="00E04A69" w:rsidP="00475708">
      <w:pPr>
        <w:pBdr>
          <w:bottom w:val="single" w:sz="4" w:space="1" w:color="auto"/>
        </w:pBdr>
        <w:spacing w:after="0" w:line="240" w:lineRule="auto"/>
        <w:jc w:val="center"/>
        <w:rPr>
          <w:sz w:val="20"/>
          <w:szCs w:val="24"/>
        </w:rPr>
      </w:pPr>
      <w:r w:rsidRPr="00843D39">
        <w:rPr>
          <w:sz w:val="20"/>
          <w:szCs w:val="24"/>
        </w:rPr>
        <w:t>Trial begins</w:t>
      </w:r>
      <w:r w:rsidR="006B10D1" w:rsidRPr="00843D39">
        <w:rPr>
          <w:sz w:val="20"/>
          <w:szCs w:val="24"/>
        </w:rPr>
        <w:t>:</w:t>
      </w:r>
      <w:r w:rsidRPr="00843D39">
        <w:rPr>
          <w:sz w:val="20"/>
          <w:szCs w:val="24"/>
        </w:rPr>
        <w:t xml:space="preserve"> </w:t>
      </w:r>
      <w:r w:rsidR="00101AAE">
        <w:rPr>
          <w:sz w:val="20"/>
          <w:szCs w:val="24"/>
        </w:rPr>
        <w:t>March 31, 2014</w:t>
      </w:r>
    </w:p>
    <w:p w14:paraId="553CEADD" w14:textId="77777777" w:rsidR="00475708" w:rsidRPr="00475708" w:rsidRDefault="00475708" w:rsidP="00DB53AB">
      <w:pPr>
        <w:pBdr>
          <w:bottom w:val="single" w:sz="4" w:space="1" w:color="auto"/>
        </w:pBdr>
        <w:spacing w:after="120" w:line="240" w:lineRule="auto"/>
        <w:jc w:val="center"/>
        <w:rPr>
          <w:sz w:val="12"/>
          <w:szCs w:val="12"/>
        </w:rPr>
      </w:pPr>
    </w:p>
    <w:p w14:paraId="1D0B0F42" w14:textId="77777777" w:rsidR="001D07E0" w:rsidRDefault="001D07E0" w:rsidP="00F50BBB">
      <w:pPr>
        <w:pStyle w:val="ListParagraph"/>
        <w:numPr>
          <w:ilvl w:val="0"/>
          <w:numId w:val="1"/>
        </w:numPr>
        <w:spacing w:after="80" w:line="240" w:lineRule="auto"/>
      </w:pPr>
      <w:r w:rsidRPr="00DB53AB">
        <w:rPr>
          <w:i/>
        </w:rPr>
        <w:t>Judge presiding over the case</w:t>
      </w:r>
      <w:r w:rsidRPr="00DB53AB">
        <w:t>:</w:t>
      </w:r>
      <w:r>
        <w:t xml:space="preserve"> Hon. </w:t>
      </w:r>
      <w:r w:rsidR="00EF341E">
        <w:t xml:space="preserve">Lucy H. </w:t>
      </w:r>
      <w:proofErr w:type="spellStart"/>
      <w:r w:rsidR="00EF341E">
        <w:t>Koh</w:t>
      </w:r>
      <w:proofErr w:type="spellEnd"/>
    </w:p>
    <w:p w14:paraId="4C550AD4" w14:textId="77777777" w:rsidR="001D07E0" w:rsidRDefault="001D07E0" w:rsidP="00EF341E">
      <w:pPr>
        <w:pStyle w:val="ListParagraph"/>
        <w:numPr>
          <w:ilvl w:val="0"/>
          <w:numId w:val="1"/>
        </w:numPr>
        <w:spacing w:after="80" w:line="240" w:lineRule="auto"/>
      </w:pPr>
      <w:r w:rsidRPr="00DB53AB">
        <w:rPr>
          <w:i/>
        </w:rPr>
        <w:t>Courtroom</w:t>
      </w:r>
      <w:r w:rsidRPr="00DB53AB">
        <w:t>:</w:t>
      </w:r>
      <w:r w:rsidR="008E2346">
        <w:t xml:space="preserve"> No. 1</w:t>
      </w:r>
      <w:r>
        <w:t xml:space="preserve">, </w:t>
      </w:r>
      <w:r w:rsidR="00EF341E">
        <w:t xml:space="preserve">Robert F. </w:t>
      </w:r>
      <w:proofErr w:type="spellStart"/>
      <w:r w:rsidR="00EF341E">
        <w:t>Peckham</w:t>
      </w:r>
      <w:proofErr w:type="spellEnd"/>
      <w:r w:rsidR="00EF341E">
        <w:t xml:space="preserve"> Federal Building, 280 South 1st Street, San Jose, CA 95113</w:t>
      </w:r>
      <w:r w:rsidR="008E2346">
        <w:t>, 5th Floor</w:t>
      </w:r>
    </w:p>
    <w:p w14:paraId="758D352A" w14:textId="7CE284EC" w:rsidR="001D07E0" w:rsidRDefault="00843D39" w:rsidP="00F50BBB">
      <w:pPr>
        <w:pStyle w:val="ListParagraph"/>
        <w:numPr>
          <w:ilvl w:val="0"/>
          <w:numId w:val="1"/>
        </w:numPr>
        <w:spacing w:after="80" w:line="240" w:lineRule="auto"/>
      </w:pPr>
      <w:r w:rsidRPr="00475708">
        <w:rPr>
          <w:i/>
        </w:rPr>
        <w:t>First day of trial</w:t>
      </w:r>
      <w:r w:rsidR="001D07E0">
        <w:t xml:space="preserve">: </w:t>
      </w:r>
      <w:r w:rsidR="00101AAE">
        <w:rPr>
          <w:sz w:val="20"/>
          <w:szCs w:val="24"/>
        </w:rPr>
        <w:t>March 31, 2014</w:t>
      </w:r>
      <w:r w:rsidR="001D07E0">
        <w:t>. The first day will be devoted to jury selection</w:t>
      </w:r>
      <w:r w:rsidR="00A71E01">
        <w:t xml:space="preserve">.  </w:t>
      </w:r>
      <w:r w:rsidR="00377639">
        <w:t xml:space="preserve"> S</w:t>
      </w:r>
      <w:r w:rsidR="001D07E0">
        <w:t xml:space="preserve">pecial seating arrangements for the </w:t>
      </w:r>
      <w:r w:rsidR="00D40DE5">
        <w:t xml:space="preserve">trial teams, the </w:t>
      </w:r>
      <w:r w:rsidR="001D07E0">
        <w:t xml:space="preserve">media and the public will apply during jury selection to accommodate prospective jurors in the courtroom. </w:t>
      </w:r>
    </w:p>
    <w:p w14:paraId="453D7768" w14:textId="22AD1DB3" w:rsidR="001D07E0" w:rsidRDefault="001D07E0" w:rsidP="00F50BBB">
      <w:pPr>
        <w:pStyle w:val="ListParagraph"/>
        <w:numPr>
          <w:ilvl w:val="0"/>
          <w:numId w:val="1"/>
        </w:numPr>
        <w:spacing w:after="80" w:line="240" w:lineRule="auto"/>
      </w:pPr>
      <w:r w:rsidRPr="00475708">
        <w:rPr>
          <w:i/>
        </w:rPr>
        <w:t>Duration of trial</w:t>
      </w:r>
      <w:r>
        <w:t>: T</w:t>
      </w:r>
      <w:r w:rsidR="00F50BBB">
        <w:t xml:space="preserve">he trial is expected to last </w:t>
      </w:r>
      <w:r w:rsidR="005A3239">
        <w:t>approximately</w:t>
      </w:r>
      <w:r w:rsidR="00F50BBB">
        <w:t xml:space="preserve"> </w:t>
      </w:r>
      <w:r w:rsidR="00A71E01">
        <w:t xml:space="preserve">14 trial days, Mondays, Tuesdays, and Fridays (March 31 thru </w:t>
      </w:r>
      <w:r w:rsidR="000D0489">
        <w:t xml:space="preserve">April 29; jury deliberations </w:t>
      </w:r>
      <w:r w:rsidR="00134577">
        <w:t xml:space="preserve">to </w:t>
      </w:r>
      <w:r w:rsidR="000D0489">
        <w:t>begin April 30</w:t>
      </w:r>
      <w:r w:rsidR="00A71E01">
        <w:t>, 2014</w:t>
      </w:r>
      <w:r w:rsidR="00FA40D6">
        <w:t>)</w:t>
      </w:r>
      <w:r w:rsidR="005A3239">
        <w:t>.</w:t>
      </w:r>
    </w:p>
    <w:p w14:paraId="621AA107" w14:textId="0C0B0822" w:rsidR="001D07E0" w:rsidRDefault="001D07E0" w:rsidP="00F50BBB">
      <w:pPr>
        <w:pStyle w:val="ListParagraph"/>
        <w:numPr>
          <w:ilvl w:val="0"/>
          <w:numId w:val="1"/>
        </w:numPr>
        <w:spacing w:after="80" w:line="240" w:lineRule="auto"/>
      </w:pPr>
      <w:r w:rsidRPr="00475708">
        <w:rPr>
          <w:i/>
        </w:rPr>
        <w:t>Trial hours</w:t>
      </w:r>
      <w:r w:rsidRPr="00475708">
        <w:t>:</w:t>
      </w:r>
      <w:r>
        <w:t xml:space="preserve"> Proceedings will </w:t>
      </w:r>
      <w:r w:rsidR="00FA40D6">
        <w:t>be held ea</w:t>
      </w:r>
      <w:r w:rsidR="00A71E01">
        <w:t xml:space="preserve">ch trial </w:t>
      </w:r>
      <w:r w:rsidR="00FA40D6">
        <w:t xml:space="preserve">day from </w:t>
      </w:r>
      <w:r w:rsidR="00A71E01">
        <w:t>9:00</w:t>
      </w:r>
      <w:r w:rsidR="008E2346">
        <w:t xml:space="preserve"> a.m. to 4:3</w:t>
      </w:r>
      <w:r>
        <w:t xml:space="preserve">0 p.m. with </w:t>
      </w:r>
      <w:r w:rsidR="008E2346">
        <w:t xml:space="preserve">a lunch break </w:t>
      </w:r>
      <w:r w:rsidR="00C573F2">
        <w:t xml:space="preserve">from noon to 1 p.m. </w:t>
      </w:r>
      <w:r w:rsidR="008E2346">
        <w:t xml:space="preserve">and </w:t>
      </w:r>
      <w:r w:rsidR="00C573F2">
        <w:t>three</w:t>
      </w:r>
      <w:r w:rsidR="008E2346">
        <w:t xml:space="preserve"> </w:t>
      </w:r>
      <w:r w:rsidR="00E04A69">
        <w:t>short</w:t>
      </w:r>
      <w:r>
        <w:t xml:space="preserve"> break</w:t>
      </w:r>
      <w:r w:rsidR="00E04A69">
        <w:t>s</w:t>
      </w:r>
      <w:r w:rsidR="00160E42">
        <w:t xml:space="preserve"> </w:t>
      </w:r>
      <w:r w:rsidR="000D0489">
        <w:t>around the following times:  10:30 a.m.; 2:15 p.m.; 3:30 p.m.</w:t>
      </w:r>
      <w:r w:rsidR="008E2346">
        <w:t xml:space="preserve"> </w:t>
      </w:r>
    </w:p>
    <w:p w14:paraId="32A077FD" w14:textId="77777777" w:rsidR="00A967CC" w:rsidRDefault="00A967CC" w:rsidP="00F50BBB">
      <w:pPr>
        <w:pStyle w:val="ListParagraph"/>
        <w:numPr>
          <w:ilvl w:val="0"/>
          <w:numId w:val="1"/>
        </w:numPr>
        <w:spacing w:after="80" w:line="240" w:lineRule="auto"/>
      </w:pPr>
      <w:r w:rsidRPr="00475708">
        <w:rPr>
          <w:i/>
        </w:rPr>
        <w:t>Judge's web page and calendar</w:t>
      </w:r>
      <w:r w:rsidRPr="00A967CC">
        <w:t>:</w:t>
      </w:r>
      <w:r>
        <w:t xml:space="preserve"> </w:t>
      </w:r>
      <w:hyperlink r:id="rId8" w:history="1">
        <w:r w:rsidRPr="00EF341E">
          <w:rPr>
            <w:rStyle w:val="Hyperlink"/>
          </w:rPr>
          <w:t>cand.uscourts.gov/</w:t>
        </w:r>
        <w:proofErr w:type="spellStart"/>
        <w:r w:rsidR="0095297B" w:rsidRPr="00EF341E">
          <w:rPr>
            <w:rStyle w:val="Hyperlink"/>
          </w:rPr>
          <w:t>lhk</w:t>
        </w:r>
        <w:proofErr w:type="spellEnd"/>
      </w:hyperlink>
    </w:p>
    <w:p w14:paraId="04E3AEC1" w14:textId="681496A9" w:rsidR="00D40DE5" w:rsidRDefault="000C62BF" w:rsidP="00F50BBB">
      <w:pPr>
        <w:pStyle w:val="ListParagraph"/>
        <w:numPr>
          <w:ilvl w:val="0"/>
          <w:numId w:val="1"/>
        </w:numPr>
        <w:spacing w:after="80" w:line="240" w:lineRule="auto"/>
      </w:pPr>
      <w:r w:rsidRPr="00475708">
        <w:rPr>
          <w:i/>
        </w:rPr>
        <w:t>Cont</w:t>
      </w:r>
      <w:r w:rsidR="002E645D">
        <w:rPr>
          <w:i/>
        </w:rPr>
        <w:t xml:space="preserve">act information </w:t>
      </w:r>
      <w:r w:rsidR="00F83570" w:rsidRPr="00475708">
        <w:rPr>
          <w:i/>
        </w:rPr>
        <w:t>for all media-related questions and problems:</w:t>
      </w:r>
      <w:r w:rsidR="00F83570">
        <w:t xml:space="preserve"> </w:t>
      </w:r>
    </w:p>
    <w:p w14:paraId="2DB3E447" w14:textId="545BD840" w:rsidR="002E645D" w:rsidRDefault="00D40DE5" w:rsidP="00D40DE5">
      <w:pPr>
        <w:pStyle w:val="ListParagraph"/>
        <w:spacing w:after="80" w:line="240" w:lineRule="auto"/>
      </w:pPr>
      <w:proofErr w:type="spellStart"/>
      <w:r>
        <w:t>Snooki</w:t>
      </w:r>
      <w:proofErr w:type="spellEnd"/>
      <w:r>
        <w:t xml:space="preserve"> </w:t>
      </w:r>
      <w:proofErr w:type="spellStart"/>
      <w:r w:rsidR="00A71E01">
        <w:t>Puli</w:t>
      </w:r>
      <w:proofErr w:type="spellEnd"/>
      <w:r w:rsidR="00A71E01">
        <w:t>, San Jose Divisional Court</w:t>
      </w:r>
      <w:r>
        <w:t xml:space="preserve"> Supervisor, </w:t>
      </w:r>
      <w:r w:rsidR="00377639">
        <w:t>(408)</w:t>
      </w:r>
      <w:r w:rsidR="00CE06FD">
        <w:t>535-</w:t>
      </w:r>
      <w:r w:rsidR="0037555E">
        <w:t>5583</w:t>
      </w:r>
      <w:r w:rsidR="00A71E01">
        <w:t xml:space="preserve"> </w:t>
      </w:r>
      <w:hyperlink r:id="rId9" w:history="1">
        <w:r w:rsidRPr="007A1865">
          <w:rPr>
            <w:rStyle w:val="Hyperlink"/>
          </w:rPr>
          <w:t>Snooki_Puli@cand.uscourts.gov</w:t>
        </w:r>
      </w:hyperlink>
      <w:r w:rsidR="002E645D">
        <w:t xml:space="preserve"> ; back-up:</w:t>
      </w:r>
      <w:r w:rsidR="00CE06FD">
        <w:t xml:space="preserve"> </w:t>
      </w:r>
      <w:r w:rsidR="00CE06FD" w:rsidRPr="00CE06FD">
        <w:t xml:space="preserve">Lynn Fuller, </w:t>
      </w:r>
      <w:hyperlink r:id="rId10" w:history="1">
        <w:r w:rsidR="00CE06FD" w:rsidRPr="00CE06FD">
          <w:rPr>
            <w:rStyle w:val="Hyperlink"/>
          </w:rPr>
          <w:t>Lynn_Fuller@cand.uscourts.gov</w:t>
        </w:r>
      </w:hyperlink>
      <w:r w:rsidR="00CE06FD">
        <w:t>.</w:t>
      </w:r>
      <w:r>
        <w:t xml:space="preserve"> </w:t>
      </w:r>
    </w:p>
    <w:p w14:paraId="69493A2D" w14:textId="77777777" w:rsidR="000C62BF" w:rsidRDefault="00F83570" w:rsidP="002E645D">
      <w:pPr>
        <w:pStyle w:val="ListParagraph"/>
        <w:numPr>
          <w:ilvl w:val="0"/>
          <w:numId w:val="3"/>
        </w:numPr>
        <w:spacing w:after="80" w:line="240" w:lineRule="auto"/>
        <w:ind w:left="720"/>
      </w:pPr>
      <w:r>
        <w:t xml:space="preserve">Please </w:t>
      </w:r>
      <w:r w:rsidRPr="00F83570">
        <w:rPr>
          <w:u w:val="single"/>
        </w:rPr>
        <w:t>do not contact</w:t>
      </w:r>
      <w:r>
        <w:t xml:space="preserve"> Judge </w:t>
      </w:r>
      <w:proofErr w:type="spellStart"/>
      <w:r w:rsidR="00EF341E">
        <w:t>Koh</w:t>
      </w:r>
      <w:r>
        <w:t>'s</w:t>
      </w:r>
      <w:proofErr w:type="spellEnd"/>
      <w:r>
        <w:t xml:space="preserve"> courtroom deputy, docket clerk or chambers. </w:t>
      </w:r>
    </w:p>
    <w:p w14:paraId="3949CE01" w14:textId="77777777" w:rsidR="000C62BF" w:rsidRPr="00A967CC" w:rsidRDefault="000C62BF" w:rsidP="00F50BBB">
      <w:pPr>
        <w:spacing w:before="120" w:after="80" w:line="240" w:lineRule="auto"/>
        <w:rPr>
          <w:rStyle w:val="BookTitle"/>
          <w:u w:val="single"/>
        </w:rPr>
      </w:pPr>
      <w:r w:rsidRPr="00A967CC">
        <w:rPr>
          <w:rStyle w:val="BookTitle"/>
          <w:u w:val="single"/>
        </w:rPr>
        <w:t>Access to the Courthouse</w:t>
      </w:r>
    </w:p>
    <w:p w14:paraId="5F70C74A" w14:textId="77777777" w:rsidR="000C62BF" w:rsidRDefault="008E2346" w:rsidP="00F50BBB">
      <w:pPr>
        <w:spacing w:after="80" w:line="240" w:lineRule="auto"/>
        <w:ind w:left="180"/>
      </w:pPr>
      <w:r>
        <w:t xml:space="preserve">The </w:t>
      </w:r>
      <w:r w:rsidRPr="008E2346">
        <w:t xml:space="preserve">Robert F. </w:t>
      </w:r>
      <w:proofErr w:type="spellStart"/>
      <w:r w:rsidRPr="008E2346">
        <w:t>Peckham</w:t>
      </w:r>
      <w:proofErr w:type="spellEnd"/>
      <w:r w:rsidRPr="008E2346">
        <w:t xml:space="preserve"> Federal Building </w:t>
      </w:r>
      <w:r>
        <w:t>opens to the public at 7:3</w:t>
      </w:r>
      <w:r w:rsidR="000C62BF">
        <w:t>0 a</w:t>
      </w:r>
      <w:r w:rsidR="00351792">
        <w:t>.</w:t>
      </w:r>
      <w:r w:rsidR="000C62BF">
        <w:t>m</w:t>
      </w:r>
      <w:r w:rsidR="00351792">
        <w:t>.</w:t>
      </w:r>
      <w:r w:rsidR="000C62BF">
        <w:t xml:space="preserve"> daily. All parties entering the Federal </w:t>
      </w:r>
      <w:r w:rsidR="00843D39">
        <w:t>Building must show a government-issued picture ID and undergo security screening. O</w:t>
      </w:r>
      <w:r w:rsidR="000C62BF">
        <w:t>fficial identification issued by any U.S. state or by the U</w:t>
      </w:r>
      <w:r w:rsidR="00843D39">
        <w:t xml:space="preserve">nited </w:t>
      </w:r>
      <w:r w:rsidR="000C62BF">
        <w:t>S</w:t>
      </w:r>
      <w:r w:rsidR="00843D39">
        <w:t>tates</w:t>
      </w:r>
      <w:r w:rsidR="000C62BF">
        <w:t xml:space="preserve"> government</w:t>
      </w:r>
      <w:r w:rsidR="00843D39">
        <w:t xml:space="preserve"> is acceptable</w:t>
      </w:r>
      <w:r w:rsidR="000C62BF">
        <w:t>. The only acceptable international</w:t>
      </w:r>
      <w:r w:rsidR="00843D39">
        <w:t xml:space="preserve"> identification is a government-</w:t>
      </w:r>
      <w:r w:rsidR="000C62BF">
        <w:t xml:space="preserve">issued passport with a current U.S. visa. </w:t>
      </w:r>
    </w:p>
    <w:p w14:paraId="049A544D" w14:textId="77777777" w:rsidR="000C62BF" w:rsidRDefault="000C62BF" w:rsidP="00F50BBB">
      <w:pPr>
        <w:spacing w:after="80" w:line="240" w:lineRule="auto"/>
        <w:ind w:left="180"/>
      </w:pPr>
      <w:r>
        <w:t>Proper decorum is expected of all visitors to the Federal Building.</w:t>
      </w:r>
    </w:p>
    <w:p w14:paraId="2FA0CF76" w14:textId="77777777" w:rsidR="001E1105" w:rsidRPr="00A967CC" w:rsidRDefault="001E1105" w:rsidP="00F50BBB">
      <w:pPr>
        <w:spacing w:before="120" w:after="80" w:line="240" w:lineRule="auto"/>
        <w:rPr>
          <w:rStyle w:val="BookTitle"/>
          <w:u w:val="single"/>
        </w:rPr>
      </w:pPr>
      <w:r w:rsidRPr="00A967CC">
        <w:rPr>
          <w:rStyle w:val="BookTitle"/>
          <w:u w:val="single"/>
        </w:rPr>
        <w:t>Access to Trial and Entry/Exit from the Courtroom</w:t>
      </w:r>
    </w:p>
    <w:p w14:paraId="4743B244" w14:textId="0896A0F0" w:rsidR="000C62BF" w:rsidRDefault="001E1105" w:rsidP="00F50BBB">
      <w:pPr>
        <w:spacing w:after="80" w:line="240" w:lineRule="auto"/>
        <w:ind w:left="180"/>
      </w:pPr>
      <w:r>
        <w:t>The trial in this matter is a public proceeding</w:t>
      </w:r>
      <w:r w:rsidR="000C62BF">
        <w:t xml:space="preserve">; </w:t>
      </w:r>
      <w:r>
        <w:t>member</w:t>
      </w:r>
      <w:r w:rsidR="00E04A69">
        <w:t>s of the public and journalists</w:t>
      </w:r>
      <w:r w:rsidR="000C62BF">
        <w:t xml:space="preserve"> are welcome to attend</w:t>
      </w:r>
      <w:r w:rsidR="00126511">
        <w:t xml:space="preserve">. There will be </w:t>
      </w:r>
      <w:proofErr w:type="gramStart"/>
      <w:r w:rsidR="00126511">
        <w:t>an</w:t>
      </w:r>
      <w:proofErr w:type="gramEnd"/>
      <w:r w:rsidR="00126511">
        <w:t xml:space="preserve"> </w:t>
      </w:r>
      <w:r w:rsidR="00685733">
        <w:t>video/</w:t>
      </w:r>
      <w:r w:rsidR="00126511">
        <w:t>audio</w:t>
      </w:r>
      <w:r w:rsidR="00E04A69">
        <w:t xml:space="preserve"> feed to an overf</w:t>
      </w:r>
      <w:r w:rsidR="008E2346">
        <w:t>low courtroom</w:t>
      </w:r>
      <w:r w:rsidR="000C62BF">
        <w:t>, so access to the proceedings is</w:t>
      </w:r>
      <w:r w:rsidR="00126511">
        <w:t xml:space="preserve"> not limited to </w:t>
      </w:r>
      <w:r w:rsidR="005F3E83">
        <w:t xml:space="preserve">the </w:t>
      </w:r>
      <w:r w:rsidR="00126511">
        <w:t>primary courtroom and we anticipate that seating will be adequate</w:t>
      </w:r>
      <w:r w:rsidR="00E04A69">
        <w:t xml:space="preserve">. </w:t>
      </w:r>
    </w:p>
    <w:p w14:paraId="0B1AB0B9" w14:textId="77777777" w:rsidR="001E1105" w:rsidRDefault="000C62BF" w:rsidP="00F50BBB">
      <w:pPr>
        <w:spacing w:after="80" w:line="240" w:lineRule="auto"/>
        <w:ind w:left="180"/>
      </w:pPr>
      <w:r>
        <w:t>Entry,</w:t>
      </w:r>
      <w:r w:rsidR="001E1105">
        <w:t xml:space="preserve"> re-entry </w:t>
      </w:r>
      <w:r>
        <w:t xml:space="preserve">and seating in the courtroom </w:t>
      </w:r>
      <w:r w:rsidR="001E1105">
        <w:t xml:space="preserve">will be </w:t>
      </w:r>
      <w:r>
        <w:t>managed</w:t>
      </w:r>
      <w:r w:rsidR="001E1105">
        <w:t xml:space="preserve"> by the U.S. Marshal</w:t>
      </w:r>
      <w:r w:rsidR="00F50BBB">
        <w:t xml:space="preserve">s Service and </w:t>
      </w:r>
      <w:r>
        <w:t>Clerk's Office</w:t>
      </w:r>
      <w:r w:rsidR="00DB53AB">
        <w:t xml:space="preserve"> staff</w:t>
      </w:r>
      <w:r w:rsidR="001E1105">
        <w:t xml:space="preserve">. </w:t>
      </w:r>
      <w:r>
        <w:t>Observers may exit the courtroom at any time.</w:t>
      </w:r>
    </w:p>
    <w:p w14:paraId="19FA70C4" w14:textId="77777777" w:rsidR="001E1105" w:rsidRPr="00F50BBB" w:rsidRDefault="001E1105" w:rsidP="00F50BBB">
      <w:pPr>
        <w:spacing w:after="80" w:line="240" w:lineRule="auto"/>
        <w:rPr>
          <w:rStyle w:val="BookTitle"/>
          <w:u w:val="single"/>
        </w:rPr>
      </w:pPr>
      <w:r w:rsidRPr="00F50BBB">
        <w:rPr>
          <w:rStyle w:val="BookTitle"/>
          <w:u w:val="single"/>
        </w:rPr>
        <w:t>Prohibition on Photography, Recording and Broadcasting</w:t>
      </w:r>
    </w:p>
    <w:p w14:paraId="37C4D496" w14:textId="77777777" w:rsidR="001E1105" w:rsidRDefault="006B10D1" w:rsidP="00F50BBB">
      <w:pPr>
        <w:spacing w:after="80" w:line="240" w:lineRule="auto"/>
        <w:ind w:left="180"/>
      </w:pPr>
      <w:r>
        <w:t>Taking photographs and a</w:t>
      </w:r>
      <w:r w:rsidR="001E1105">
        <w:t xml:space="preserve">udio and/or video recording </w:t>
      </w:r>
      <w:r>
        <w:t xml:space="preserve">and/or broadcasting </w:t>
      </w:r>
      <w:r w:rsidR="001E1105">
        <w:t xml:space="preserve">of proceedings in federal court by any means violates a nationwide policy promulgated by the Judicial Conference of the United States, subject to limited exceptions not applicable in this case. </w:t>
      </w:r>
      <w:r w:rsidR="00126511">
        <w:t>A request that this case be included in the “cameras in the courtroom”</w:t>
      </w:r>
      <w:bookmarkStart w:id="0" w:name="_GoBack"/>
      <w:bookmarkEnd w:id="0"/>
      <w:r w:rsidR="00126511">
        <w:t xml:space="preserve"> pilot project was denied because all parties did not consent. </w:t>
      </w:r>
    </w:p>
    <w:p w14:paraId="151C5FFA" w14:textId="77777777" w:rsidR="001E1105" w:rsidRPr="00F50BBB" w:rsidRDefault="001E1105" w:rsidP="00D40DE5">
      <w:pPr>
        <w:keepNext/>
        <w:spacing w:after="80" w:line="240" w:lineRule="auto"/>
        <w:rPr>
          <w:rStyle w:val="BookTitle"/>
          <w:u w:val="single"/>
        </w:rPr>
      </w:pPr>
      <w:r w:rsidRPr="00F50BBB">
        <w:rPr>
          <w:rStyle w:val="BookTitle"/>
          <w:u w:val="single"/>
        </w:rPr>
        <w:t>Electronic Devices</w:t>
      </w:r>
    </w:p>
    <w:p w14:paraId="7C9AB95B" w14:textId="77777777" w:rsidR="00D40DE5" w:rsidRDefault="001E1105" w:rsidP="00CF05B5">
      <w:pPr>
        <w:spacing w:after="80" w:line="240" w:lineRule="auto"/>
        <w:ind w:left="180"/>
      </w:pPr>
      <w:r>
        <w:t>General Order No. 58 regulates possession and use of electronic devices in the courthouse. “GO 58” can be found on the court’s websi</w:t>
      </w:r>
      <w:r w:rsidR="00843D39">
        <w:t xml:space="preserve">te: </w:t>
      </w:r>
      <w:hyperlink r:id="rId11" w:history="1">
        <w:r w:rsidR="00843D39" w:rsidRPr="00843D39">
          <w:rPr>
            <w:rStyle w:val="Hyperlink"/>
          </w:rPr>
          <w:t>cand.uscourts.gov/</w:t>
        </w:r>
        <w:proofErr w:type="spellStart"/>
        <w:r w:rsidR="00843D39" w:rsidRPr="00843D39">
          <w:rPr>
            <w:rStyle w:val="Hyperlink"/>
          </w:rPr>
          <w:t>generalorders</w:t>
        </w:r>
        <w:proofErr w:type="spellEnd"/>
      </w:hyperlink>
      <w:r>
        <w:t xml:space="preserve">. Court security personnel will </w:t>
      </w:r>
      <w:r>
        <w:lastRenderedPageBreak/>
        <w:t xml:space="preserve">screen all electronic devices and cameras before </w:t>
      </w:r>
      <w:r w:rsidR="00843D39">
        <w:t>allowing</w:t>
      </w:r>
      <w:r>
        <w:t xml:space="preserve"> them </w:t>
      </w:r>
      <w:r w:rsidR="00843D39">
        <w:t>in</w:t>
      </w:r>
      <w:r>
        <w:t>to the courthouse and may bar any item that appears to pose a threat to security or safety. Subject to this screening, electronic devices may be brought</w:t>
      </w:r>
      <w:r w:rsidR="00B26188">
        <w:t xml:space="preserve"> into the courthouse and </w:t>
      </w:r>
      <w:r>
        <w:t xml:space="preserve">used in a non-disruptive </w:t>
      </w:r>
      <w:r w:rsidR="00AE4F43">
        <w:t xml:space="preserve">and non-distracting </w:t>
      </w:r>
      <w:r>
        <w:t xml:space="preserve">manner. </w:t>
      </w:r>
    </w:p>
    <w:p w14:paraId="56C5D975" w14:textId="485EEA2F" w:rsidR="001E1105" w:rsidRDefault="001E1105" w:rsidP="00CF05B5">
      <w:pPr>
        <w:spacing w:after="80" w:line="240" w:lineRule="auto"/>
        <w:ind w:left="180"/>
      </w:pPr>
      <w:r>
        <w:t xml:space="preserve">Judge </w:t>
      </w:r>
      <w:proofErr w:type="spellStart"/>
      <w:r w:rsidR="008E2346">
        <w:t>Koh</w:t>
      </w:r>
      <w:proofErr w:type="spellEnd"/>
      <w:r>
        <w:t xml:space="preserve"> has established the following policies for members of the media in </w:t>
      </w:r>
      <w:r w:rsidR="000D0489">
        <w:rPr>
          <w:u w:val="single"/>
        </w:rPr>
        <w:t>Apple</w:t>
      </w:r>
      <w:r w:rsidR="008E2346" w:rsidRPr="008E2346">
        <w:rPr>
          <w:u w:val="single"/>
        </w:rPr>
        <w:t xml:space="preserve"> v. Samsung</w:t>
      </w:r>
      <w:r w:rsidR="000D0489">
        <w:rPr>
          <w:u w:val="single"/>
        </w:rPr>
        <w:t>; Samsung v. Apple</w:t>
      </w:r>
      <w:r>
        <w:t xml:space="preserve">: </w:t>
      </w:r>
    </w:p>
    <w:p w14:paraId="7F345204" w14:textId="77777777" w:rsidR="001E1105" w:rsidRDefault="001E1105" w:rsidP="00F50BBB">
      <w:pPr>
        <w:pStyle w:val="ListParagraph"/>
        <w:numPr>
          <w:ilvl w:val="0"/>
          <w:numId w:val="2"/>
        </w:numPr>
        <w:spacing w:after="80" w:line="240" w:lineRule="auto"/>
      </w:pPr>
      <w:r>
        <w:t>Quiet use of lapto</w:t>
      </w:r>
      <w:r w:rsidR="00126511">
        <w:t>ps is permitted in Courtroom 1</w:t>
      </w:r>
      <w:r>
        <w:t xml:space="preserve"> and </w:t>
      </w:r>
      <w:r w:rsidR="00126511">
        <w:t>the</w:t>
      </w:r>
      <w:r>
        <w:t xml:space="preserve"> overflow courtroom;</w:t>
      </w:r>
    </w:p>
    <w:p w14:paraId="153B4E9B" w14:textId="77777777" w:rsidR="00D40DE5" w:rsidRDefault="001E1105" w:rsidP="00D40DE5">
      <w:pPr>
        <w:pStyle w:val="ListParagraph"/>
        <w:numPr>
          <w:ilvl w:val="0"/>
          <w:numId w:val="2"/>
        </w:numPr>
        <w:spacing w:after="80" w:line="240" w:lineRule="auto"/>
      </w:pPr>
      <w:r>
        <w:t>Use of</w:t>
      </w:r>
      <w:r w:rsidR="00CF05B5">
        <w:t xml:space="preserve"> laptops,</w:t>
      </w:r>
      <w:r>
        <w:t xml:space="preserve"> </w:t>
      </w:r>
      <w:r w:rsidR="00F50BBB">
        <w:t>smartphones</w:t>
      </w:r>
      <w:r>
        <w:t xml:space="preserve"> or similar personal device</w:t>
      </w:r>
      <w:r w:rsidR="006B10D1">
        <w:t>s</w:t>
      </w:r>
      <w:r>
        <w:t xml:space="preserve"> for electronic transmission of email, including filing of reporter’s stori</w:t>
      </w:r>
      <w:r w:rsidR="006B10D1">
        <w:t>es, is permitte</w:t>
      </w:r>
      <w:r w:rsidR="00126511">
        <w:t>d in C</w:t>
      </w:r>
      <w:r w:rsidR="006B10D1">
        <w:t xml:space="preserve">ourtroom </w:t>
      </w:r>
      <w:r w:rsidR="00126511">
        <w:t>1 and the</w:t>
      </w:r>
      <w:r w:rsidR="006B10D1">
        <w:t xml:space="preserve"> </w:t>
      </w:r>
      <w:r>
        <w:t>overflow courtroom.</w:t>
      </w:r>
      <w:r w:rsidR="00D40DE5">
        <w:t xml:space="preserve"> Wireless internet access is available in the courtrooms.</w:t>
      </w:r>
    </w:p>
    <w:p w14:paraId="1F433A32" w14:textId="77777777" w:rsidR="00B26188" w:rsidRDefault="001E1105" w:rsidP="00CF05B5">
      <w:pPr>
        <w:spacing w:after="80" w:line="240" w:lineRule="auto"/>
        <w:ind w:left="180"/>
      </w:pPr>
      <w:r>
        <w:t>Inside the courtroom, cell phones, pagers and other devices may not be used except for text functions and must be turn</w:t>
      </w:r>
      <w:r w:rsidR="00E719E1">
        <w:t xml:space="preserve">ed off or set to vibrate mode. </w:t>
      </w:r>
      <w:r>
        <w:t>Cell phones may be used for voice communication in the hallways outside the cour</w:t>
      </w:r>
      <w:r w:rsidR="006B10D1">
        <w:t xml:space="preserve">trooms and other public areas. </w:t>
      </w:r>
    </w:p>
    <w:p w14:paraId="711C583E" w14:textId="77777777" w:rsidR="00126511" w:rsidRDefault="00126511" w:rsidP="00126511">
      <w:pPr>
        <w:spacing w:after="80" w:line="240" w:lineRule="auto"/>
        <w:ind w:left="180"/>
      </w:pPr>
      <w:r w:rsidRPr="00126511">
        <w:t xml:space="preserve">Cameras may not be used in the Federal Building. Photography and interviews are permitted outside the building only. </w:t>
      </w:r>
      <w:r w:rsidR="00377639">
        <w:t xml:space="preserve">Photography equipment may be brought into the attorney lounge with proper press identification. </w:t>
      </w:r>
    </w:p>
    <w:p w14:paraId="677238AF" w14:textId="77777777" w:rsidR="001E1105" w:rsidRDefault="001E1105" w:rsidP="00CF05B5">
      <w:pPr>
        <w:spacing w:after="80" w:line="240" w:lineRule="auto"/>
        <w:ind w:left="180"/>
      </w:pPr>
      <w:r>
        <w:t>Violation of these rules may result in the immediate loss of press credential</w:t>
      </w:r>
      <w:r w:rsidR="00E719E1">
        <w:t xml:space="preserve">s </w:t>
      </w:r>
      <w:r w:rsidR="00AE4F43">
        <w:t>or other action</w:t>
      </w:r>
      <w:r>
        <w:t xml:space="preserve">. </w:t>
      </w:r>
    </w:p>
    <w:p w14:paraId="23F57CA6" w14:textId="65A29F1B" w:rsidR="001E1105" w:rsidRPr="00A967CC" w:rsidRDefault="001E1105" w:rsidP="00F50BBB">
      <w:pPr>
        <w:spacing w:after="80" w:line="240" w:lineRule="auto"/>
        <w:rPr>
          <w:rStyle w:val="BookTitle"/>
        </w:rPr>
      </w:pPr>
      <w:r w:rsidRPr="00F50BBB">
        <w:rPr>
          <w:rStyle w:val="BookTitle"/>
          <w:u w:val="single"/>
        </w:rPr>
        <w:t xml:space="preserve">Other Courthouse Resources for </w:t>
      </w:r>
      <w:r w:rsidR="00A967CC" w:rsidRPr="00F50BBB">
        <w:rPr>
          <w:rStyle w:val="BookTitle"/>
          <w:u w:val="single"/>
        </w:rPr>
        <w:t>journalists</w:t>
      </w:r>
      <w:r w:rsidRPr="00F50BBB">
        <w:rPr>
          <w:rStyle w:val="BookTitle"/>
          <w:u w:val="single"/>
        </w:rPr>
        <w:t xml:space="preserve"> </w:t>
      </w:r>
      <w:r w:rsidR="000D0489">
        <w:rPr>
          <w:rStyle w:val="BookTitle"/>
          <w:u w:val="single"/>
        </w:rPr>
        <w:t xml:space="preserve">during the Apple v. </w:t>
      </w:r>
      <w:r w:rsidR="000B014D">
        <w:rPr>
          <w:rStyle w:val="BookTitle"/>
          <w:u w:val="single"/>
        </w:rPr>
        <w:t>Samsung</w:t>
      </w:r>
      <w:r w:rsidR="000D0489">
        <w:rPr>
          <w:rStyle w:val="BookTitle"/>
          <w:u w:val="single"/>
        </w:rPr>
        <w:t>; Samsung v. Apple</w:t>
      </w:r>
      <w:r w:rsidR="006B10D1" w:rsidRPr="00F50BBB">
        <w:rPr>
          <w:rStyle w:val="BookTitle"/>
          <w:u w:val="single"/>
        </w:rPr>
        <w:t xml:space="preserve"> trial</w:t>
      </w:r>
      <w:r w:rsidR="006B10D1" w:rsidRPr="00A967CC">
        <w:rPr>
          <w:rStyle w:val="BookTitle"/>
        </w:rPr>
        <w:t>:</w:t>
      </w:r>
    </w:p>
    <w:p w14:paraId="1BBBB570" w14:textId="77777777" w:rsidR="00126511" w:rsidRDefault="00126511" w:rsidP="00126511">
      <w:pPr>
        <w:spacing w:after="80" w:line="240" w:lineRule="auto"/>
        <w:ind w:left="360"/>
      </w:pPr>
      <w:r w:rsidRPr="00126511">
        <w:t>General</w:t>
      </w:r>
      <w:r>
        <w:t xml:space="preserve"> information</w:t>
      </w:r>
      <w:r w:rsidRPr="00126511">
        <w:t xml:space="preserve">: </w:t>
      </w:r>
      <w:hyperlink r:id="rId12" w:history="1">
        <w:r w:rsidRPr="00126511">
          <w:rPr>
            <w:rStyle w:val="Hyperlink"/>
          </w:rPr>
          <w:t>cand.uscourts.gov/</w:t>
        </w:r>
        <w:proofErr w:type="spellStart"/>
        <w:r w:rsidRPr="00126511">
          <w:rPr>
            <w:rStyle w:val="Hyperlink"/>
          </w:rPr>
          <w:t>mediasjlocation</w:t>
        </w:r>
        <w:proofErr w:type="spellEnd"/>
      </w:hyperlink>
      <w:r w:rsidRPr="00126511">
        <w:t>.</w:t>
      </w:r>
    </w:p>
    <w:p w14:paraId="0B2C47F5" w14:textId="77777777" w:rsidR="00D40DE5" w:rsidRPr="00D40DE5" w:rsidRDefault="00F50BBB" w:rsidP="00D40DE5">
      <w:pPr>
        <w:spacing w:after="80" w:line="240" w:lineRule="auto"/>
        <w:ind w:left="360"/>
      </w:pPr>
      <w:r>
        <w:t>1.</w:t>
      </w:r>
      <w:r w:rsidR="001E1105">
        <w:tab/>
      </w:r>
      <w:r w:rsidR="001E1105" w:rsidRPr="00E719E1">
        <w:rPr>
          <w:u w:val="single"/>
        </w:rPr>
        <w:t>Press</w:t>
      </w:r>
      <w:r w:rsidRPr="00E719E1">
        <w:rPr>
          <w:u w:val="single"/>
        </w:rPr>
        <w:t xml:space="preserve"> R</w:t>
      </w:r>
      <w:r w:rsidR="001E1105" w:rsidRPr="00E719E1">
        <w:rPr>
          <w:u w:val="single"/>
        </w:rPr>
        <w:t>oom</w:t>
      </w:r>
      <w:r w:rsidR="00E719E1">
        <w:t xml:space="preserve">. </w:t>
      </w:r>
      <w:r w:rsidR="00BE3BC2">
        <w:t xml:space="preserve">The court has </w:t>
      </w:r>
      <w:r w:rsidR="00434513" w:rsidRPr="00D40DE5">
        <w:rPr>
          <w:b/>
        </w:rPr>
        <w:t>for this proceeding only</w:t>
      </w:r>
      <w:r w:rsidR="00434513">
        <w:t xml:space="preserve"> </w:t>
      </w:r>
      <w:r w:rsidR="00D40DE5">
        <w:t xml:space="preserve">given permission for </w:t>
      </w:r>
      <w:r w:rsidR="00D40DE5" w:rsidRPr="00D40DE5">
        <w:t>visiting members of the media</w:t>
      </w:r>
      <w:r w:rsidR="00B04ABF">
        <w:t xml:space="preserve"> </w:t>
      </w:r>
      <w:r w:rsidR="00D40DE5">
        <w:t>to use the attorney lounge on the 1st floor</w:t>
      </w:r>
      <w:r w:rsidR="001E1105">
        <w:t>.</w:t>
      </w:r>
      <w:r w:rsidR="00D40DE5">
        <w:t xml:space="preserve"> This use is non-exclusive an</w:t>
      </w:r>
      <w:r w:rsidR="00126511">
        <w:t>d members of the media are expect</w:t>
      </w:r>
      <w:r w:rsidR="00D40DE5">
        <w:t xml:space="preserve">ed to be respectful of the regular visitors to the attorney lounge. </w:t>
      </w:r>
    </w:p>
    <w:p w14:paraId="3CD1334F" w14:textId="77777777" w:rsidR="001E1105" w:rsidRDefault="00F50BBB" w:rsidP="00F50BBB">
      <w:pPr>
        <w:spacing w:after="80" w:line="240" w:lineRule="auto"/>
        <w:ind w:left="360"/>
      </w:pPr>
      <w:r w:rsidRPr="00CE06FD">
        <w:t>2</w:t>
      </w:r>
      <w:r w:rsidR="001E1105" w:rsidRPr="00CE06FD">
        <w:t>.</w:t>
      </w:r>
      <w:r w:rsidR="001E1105" w:rsidRPr="00CE06FD">
        <w:tab/>
      </w:r>
      <w:r w:rsidR="001E1105" w:rsidRPr="00CE06FD">
        <w:rPr>
          <w:u w:val="single"/>
        </w:rPr>
        <w:t>Peer Media Contacts</w:t>
      </w:r>
      <w:r w:rsidR="00E719E1" w:rsidRPr="00CE06FD">
        <w:t>.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958"/>
      </w:tblGrid>
      <w:tr w:rsidR="004B0312" w:rsidRPr="004B0312" w14:paraId="633A5970" w14:textId="77777777" w:rsidTr="00FA40D6">
        <w:trPr>
          <w:trHeight w:val="945"/>
        </w:trPr>
        <w:tc>
          <w:tcPr>
            <w:tcW w:w="4158" w:type="dxa"/>
          </w:tcPr>
          <w:p w14:paraId="40AA251B" w14:textId="77777777" w:rsidR="00B26188" w:rsidRPr="00CE06FD" w:rsidRDefault="00B26188" w:rsidP="00B26188">
            <w:pPr>
              <w:ind w:left="187"/>
              <w:rPr>
                <w:rStyle w:val="BookTitle"/>
              </w:rPr>
            </w:pPr>
            <w:r w:rsidRPr="00CE06FD">
              <w:rPr>
                <w:rStyle w:val="BookTitle"/>
              </w:rPr>
              <w:t>PRINT</w:t>
            </w:r>
            <w:r w:rsidR="00126511" w:rsidRPr="00CE06FD">
              <w:rPr>
                <w:rStyle w:val="BookTitle"/>
              </w:rPr>
              <w:t>:</w:t>
            </w:r>
          </w:p>
          <w:p w14:paraId="5A5E5A9E" w14:textId="77777777" w:rsidR="004B0312" w:rsidRPr="00CE06FD" w:rsidRDefault="00BE3BC2" w:rsidP="00B26188">
            <w:pPr>
              <w:ind w:left="187"/>
              <w:rPr>
                <w:sz w:val="20"/>
                <w:szCs w:val="20"/>
              </w:rPr>
            </w:pPr>
            <w:r w:rsidRPr="00CE06FD">
              <w:rPr>
                <w:sz w:val="20"/>
                <w:szCs w:val="20"/>
              </w:rPr>
              <w:t xml:space="preserve">Howard </w:t>
            </w:r>
            <w:proofErr w:type="spellStart"/>
            <w:r w:rsidRPr="00CE06FD">
              <w:rPr>
                <w:sz w:val="20"/>
                <w:szCs w:val="20"/>
              </w:rPr>
              <w:t>Mintz</w:t>
            </w:r>
            <w:proofErr w:type="spellEnd"/>
          </w:p>
          <w:p w14:paraId="70C7491F" w14:textId="77777777" w:rsidR="00BE3BC2" w:rsidRPr="00CE06FD" w:rsidRDefault="00BE3BC2" w:rsidP="00BE3BC2">
            <w:pPr>
              <w:ind w:left="187"/>
              <w:rPr>
                <w:b/>
                <w:sz w:val="20"/>
                <w:szCs w:val="20"/>
              </w:rPr>
            </w:pPr>
            <w:r w:rsidRPr="00CE06FD">
              <w:rPr>
                <w:sz w:val="20"/>
                <w:szCs w:val="20"/>
              </w:rPr>
              <w:t>San Jose Mercury News</w:t>
            </w:r>
          </w:p>
          <w:p w14:paraId="284D0F6B" w14:textId="77777777" w:rsidR="00BE3BC2" w:rsidRPr="00CE06FD" w:rsidRDefault="00BE3BC2" w:rsidP="00FA40D6">
            <w:pPr>
              <w:tabs>
                <w:tab w:val="left" w:pos="2256"/>
              </w:tabs>
              <w:ind w:left="187"/>
              <w:rPr>
                <w:sz w:val="20"/>
                <w:szCs w:val="20"/>
              </w:rPr>
            </w:pPr>
            <w:r w:rsidRPr="00CE06FD">
              <w:rPr>
                <w:sz w:val="20"/>
                <w:szCs w:val="20"/>
                <w:u w:val="single"/>
              </w:rPr>
              <w:t>Tel</w:t>
            </w:r>
            <w:r w:rsidRPr="00CE06FD">
              <w:rPr>
                <w:sz w:val="20"/>
                <w:szCs w:val="20"/>
              </w:rPr>
              <w:t>: 408-286-0236</w:t>
            </w:r>
            <w:r w:rsidR="00FA40D6" w:rsidRPr="00CE06FD">
              <w:rPr>
                <w:sz w:val="20"/>
                <w:szCs w:val="20"/>
              </w:rPr>
              <w:tab/>
            </w:r>
          </w:p>
          <w:p w14:paraId="2F5537BD" w14:textId="6E15A20F" w:rsidR="00BE3BC2" w:rsidRPr="00CE06FD" w:rsidRDefault="0057744E" w:rsidP="00B26188">
            <w:pPr>
              <w:ind w:left="187"/>
              <w:rPr>
                <w:i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sz w:val="20"/>
                  <w:szCs w:val="20"/>
                </w:rPr>
                <w:t>mhmintz@mercurynews.com</w:t>
              </w:r>
            </w:hyperlink>
          </w:p>
        </w:tc>
        <w:tc>
          <w:tcPr>
            <w:tcW w:w="5958" w:type="dxa"/>
          </w:tcPr>
          <w:p w14:paraId="73482C84" w14:textId="77777777" w:rsidR="004B0312" w:rsidRPr="00CE06FD" w:rsidRDefault="00B26188" w:rsidP="00BE3BC2">
            <w:pPr>
              <w:ind w:left="187"/>
              <w:rPr>
                <w:rStyle w:val="BookTitle"/>
              </w:rPr>
            </w:pPr>
            <w:r w:rsidRPr="00CE06FD">
              <w:rPr>
                <w:rStyle w:val="BookTitle"/>
              </w:rPr>
              <w:t>BROADCAST</w:t>
            </w:r>
            <w:r w:rsidR="00BE3BC2" w:rsidRPr="00CE06FD">
              <w:rPr>
                <w:rStyle w:val="BookTitle"/>
              </w:rPr>
              <w:t>:</w:t>
            </w:r>
          </w:p>
          <w:p w14:paraId="32E0C282" w14:textId="77777777" w:rsidR="00BE3BC2" w:rsidRPr="00CE06FD" w:rsidRDefault="00BE3BC2" w:rsidP="00BE3BC2">
            <w:pPr>
              <w:ind w:left="187"/>
              <w:rPr>
                <w:b/>
                <w:sz w:val="20"/>
                <w:szCs w:val="20"/>
              </w:rPr>
            </w:pPr>
            <w:r w:rsidRPr="00CE06FD">
              <w:rPr>
                <w:sz w:val="20"/>
                <w:szCs w:val="20"/>
              </w:rPr>
              <w:t>Darryl Compton, Northern California Broadcasters’ Assn.</w:t>
            </w:r>
          </w:p>
          <w:p w14:paraId="7392C71F" w14:textId="77777777" w:rsidR="004B0312" w:rsidRPr="00CE06FD" w:rsidRDefault="004B0312" w:rsidP="00BE3BC2">
            <w:pPr>
              <w:ind w:left="187"/>
              <w:rPr>
                <w:sz w:val="20"/>
                <w:szCs w:val="20"/>
              </w:rPr>
            </w:pPr>
            <w:r w:rsidRPr="00CE06FD">
              <w:rPr>
                <w:sz w:val="20"/>
                <w:szCs w:val="20"/>
                <w:u w:val="single"/>
              </w:rPr>
              <w:t>Tel</w:t>
            </w:r>
            <w:r w:rsidRPr="00CE06FD">
              <w:rPr>
                <w:sz w:val="20"/>
                <w:szCs w:val="20"/>
              </w:rPr>
              <w:t>:  650-341-9978 (Office); 415-518-2421 (Cell)</w:t>
            </w:r>
          </w:p>
          <w:p w14:paraId="60EDDE8E" w14:textId="77777777" w:rsidR="004B0312" w:rsidRPr="00CE06FD" w:rsidRDefault="004B0312" w:rsidP="00BE3BC2">
            <w:pPr>
              <w:ind w:left="187"/>
              <w:rPr>
                <w:sz w:val="20"/>
                <w:szCs w:val="20"/>
              </w:rPr>
            </w:pPr>
            <w:r w:rsidRPr="00CE06FD">
              <w:rPr>
                <w:sz w:val="20"/>
                <w:szCs w:val="20"/>
                <w:u w:val="single"/>
              </w:rPr>
              <w:t>Fax</w:t>
            </w:r>
            <w:r w:rsidRPr="00CE06FD">
              <w:rPr>
                <w:sz w:val="20"/>
                <w:szCs w:val="20"/>
              </w:rPr>
              <w:t>:  650-341-9979</w:t>
            </w:r>
          </w:p>
          <w:p w14:paraId="207FD5D0" w14:textId="77777777" w:rsidR="004B0312" w:rsidRPr="00CE06FD" w:rsidRDefault="00F754CE" w:rsidP="00BE3BC2">
            <w:pPr>
              <w:ind w:left="187"/>
              <w:rPr>
                <w:i/>
              </w:rPr>
            </w:pPr>
            <w:hyperlink r:id="rId14" w:history="1">
              <w:r w:rsidR="00BE3BC2" w:rsidRPr="00CE06FD">
                <w:rPr>
                  <w:rStyle w:val="Hyperlink"/>
                  <w:sz w:val="20"/>
                  <w:szCs w:val="20"/>
                </w:rPr>
                <w:t>darryl@norcalrtnda.com</w:t>
              </w:r>
            </w:hyperlink>
            <w:r w:rsidR="00BE3BC2" w:rsidRPr="00CE06FD">
              <w:rPr>
                <w:sz w:val="20"/>
                <w:szCs w:val="20"/>
              </w:rPr>
              <w:t>; www.norcalrtnda.com</w:t>
            </w:r>
          </w:p>
        </w:tc>
      </w:tr>
    </w:tbl>
    <w:p w14:paraId="50860576" w14:textId="77777777" w:rsidR="00F50BBB" w:rsidRPr="00CF05B5" w:rsidRDefault="00F50BBB" w:rsidP="00CF05B5">
      <w:pPr>
        <w:spacing w:before="120" w:after="80" w:line="240" w:lineRule="auto"/>
        <w:rPr>
          <w:rStyle w:val="BookTitle"/>
          <w:u w:val="single"/>
        </w:rPr>
      </w:pPr>
      <w:r w:rsidRPr="00CF05B5">
        <w:rPr>
          <w:rStyle w:val="BookTitle"/>
          <w:u w:val="single"/>
        </w:rPr>
        <w:t>Signing up for email alerts</w:t>
      </w:r>
      <w:r w:rsidR="00E82506">
        <w:rPr>
          <w:rStyle w:val="BookTitle"/>
          <w:u w:val="single"/>
        </w:rPr>
        <w:t xml:space="preserve"> &amp; Access to Docket &amp; Documents</w:t>
      </w:r>
      <w:r w:rsidRPr="00CF05B5">
        <w:rPr>
          <w:rStyle w:val="BookTitle"/>
          <w:u w:val="single"/>
        </w:rPr>
        <w:t xml:space="preserve"> </w:t>
      </w:r>
    </w:p>
    <w:p w14:paraId="408C6FA9" w14:textId="77777777" w:rsidR="00F50BBB" w:rsidRDefault="00F50BBB" w:rsidP="00CF05B5">
      <w:pPr>
        <w:spacing w:after="80" w:line="240" w:lineRule="auto"/>
        <w:ind w:left="180"/>
      </w:pPr>
      <w:r>
        <w:t>Email alerts will be available only through the court's CM/ECF system and will require registering for a PACER account (a service of the United States Courts</w:t>
      </w:r>
      <w:r w:rsidR="000E398A">
        <w:t xml:space="preserve">; visit </w:t>
      </w:r>
      <w:hyperlink r:id="rId15" w:history="1">
        <w:r w:rsidR="000E398A" w:rsidRPr="000E398A">
          <w:rPr>
            <w:rStyle w:val="Hyperlink"/>
          </w:rPr>
          <w:t>pacer.gov</w:t>
        </w:r>
      </w:hyperlink>
      <w:r w:rsidR="000E398A">
        <w:t xml:space="preserve"> to sign up</w:t>
      </w:r>
      <w:r>
        <w:t xml:space="preserve">) and a "Special Mailing Group/SMG" account with this court's </w:t>
      </w:r>
      <w:r w:rsidR="00CF05B5">
        <w:t xml:space="preserve">CM/ECF system. </w:t>
      </w:r>
      <w:r w:rsidR="00C34B7F">
        <w:t xml:space="preserve">To get started, please visit the sign-up page on the ECF website: </w:t>
      </w:r>
      <w:hyperlink r:id="rId16" w:history="1">
        <w:r w:rsidR="004E0530" w:rsidRPr="004E0530">
          <w:rPr>
            <w:rStyle w:val="Hyperlink"/>
          </w:rPr>
          <w:t>cand.uscourts.gov/ECF</w:t>
        </w:r>
      </w:hyperlink>
      <w:r w:rsidR="00C34B7F">
        <w:t xml:space="preserve">. </w:t>
      </w:r>
    </w:p>
    <w:p w14:paraId="66A48088" w14:textId="77777777" w:rsidR="00E719E1" w:rsidRPr="00E719E1" w:rsidRDefault="00E719E1" w:rsidP="00CF05B5">
      <w:pPr>
        <w:spacing w:after="80" w:line="240" w:lineRule="auto"/>
        <w:ind w:left="180"/>
        <w:rPr>
          <w:b/>
        </w:rPr>
      </w:pPr>
      <w:r>
        <w:t>You may also provide your email address to the Media Liaison (contact information above) to receive critical updates on the trial not reflected in court filings.</w:t>
      </w:r>
    </w:p>
    <w:p w14:paraId="4FE3CEF3" w14:textId="77777777" w:rsidR="002B55ED" w:rsidRPr="000E398A" w:rsidRDefault="002B55ED" w:rsidP="000E398A">
      <w:pPr>
        <w:spacing w:before="120" w:after="80" w:line="240" w:lineRule="auto"/>
        <w:rPr>
          <w:rStyle w:val="BookTitle"/>
          <w:u w:val="single"/>
        </w:rPr>
      </w:pPr>
      <w:r w:rsidRPr="00CE06FD">
        <w:rPr>
          <w:rStyle w:val="BookTitle"/>
          <w:u w:val="single"/>
        </w:rPr>
        <w:t>Part</w:t>
      </w:r>
      <w:r w:rsidR="000E398A" w:rsidRPr="00CE06FD">
        <w:rPr>
          <w:rStyle w:val="BookTitle"/>
          <w:u w:val="single"/>
        </w:rPr>
        <w:t>ies' Media Contacts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5071"/>
      </w:tblGrid>
      <w:tr w:rsidR="000A1E1D" w14:paraId="1A30645B" w14:textId="77777777" w:rsidTr="004E0530">
        <w:trPr>
          <w:trHeight w:val="891"/>
        </w:trPr>
        <w:tc>
          <w:tcPr>
            <w:tcW w:w="5148" w:type="dxa"/>
          </w:tcPr>
          <w:p w14:paraId="71872F8B" w14:textId="38F9EDEF" w:rsidR="00E719E1" w:rsidRPr="00CE06FD" w:rsidRDefault="004E0530" w:rsidP="00F83570">
            <w:r w:rsidRPr="00CE06FD">
              <w:t>Apple</w:t>
            </w:r>
            <w:r w:rsidR="00E719E1" w:rsidRPr="00CE06FD">
              <w:t>, Inc</w:t>
            </w:r>
            <w:r w:rsidR="00377639" w:rsidRPr="00CE06FD">
              <w:t>.</w:t>
            </w:r>
          </w:p>
          <w:p w14:paraId="6A37DD95" w14:textId="77777777" w:rsidR="00F83570" w:rsidRPr="00CE06FD" w:rsidRDefault="004B0312" w:rsidP="00F83570">
            <w:pPr>
              <w:rPr>
                <w:i/>
              </w:rPr>
            </w:pPr>
            <w:r w:rsidRPr="00CE06FD">
              <w:rPr>
                <w:i/>
              </w:rPr>
              <w:t>Media hotline: (408)974-2042</w:t>
            </w:r>
          </w:p>
          <w:p w14:paraId="7C3C8128" w14:textId="77777777" w:rsidR="004B0312" w:rsidRPr="00CE06FD" w:rsidRDefault="00F754CE" w:rsidP="00F83570">
            <w:hyperlink r:id="rId17" w:history="1">
              <w:r w:rsidR="00FA40D6" w:rsidRPr="00CE06FD">
                <w:rPr>
                  <w:rStyle w:val="Hyperlink"/>
                  <w:i/>
                </w:rPr>
                <w:t>media.help@apple.com</w:t>
              </w:r>
            </w:hyperlink>
          </w:p>
        </w:tc>
        <w:tc>
          <w:tcPr>
            <w:tcW w:w="5148" w:type="dxa"/>
          </w:tcPr>
          <w:p w14:paraId="3833C82E" w14:textId="4C69BCCB" w:rsidR="00E719E1" w:rsidRPr="00CE06FD" w:rsidRDefault="00685733" w:rsidP="00F83570">
            <w:r>
              <w:t>Samsung Electronics C</w:t>
            </w:r>
            <w:r w:rsidR="004E0530" w:rsidRPr="00CE06FD">
              <w:t>o., Ltd.</w:t>
            </w:r>
          </w:p>
          <w:p w14:paraId="35934EE0" w14:textId="4DB4914A" w:rsidR="005E49A1" w:rsidRPr="00CE06FD" w:rsidRDefault="00A963A0" w:rsidP="00BE3BC2">
            <w:pPr>
              <w:rPr>
                <w:i/>
              </w:rPr>
            </w:pPr>
            <w:r>
              <w:rPr>
                <w:i/>
              </w:rPr>
              <w:t xml:space="preserve">Lauren </w:t>
            </w:r>
            <w:proofErr w:type="spellStart"/>
            <w:r>
              <w:rPr>
                <w:i/>
              </w:rPr>
              <w:t>Restuccia</w:t>
            </w:r>
            <w:proofErr w:type="spellEnd"/>
            <w:r w:rsidR="000A1E1D" w:rsidRPr="00CE06FD">
              <w:rPr>
                <w:i/>
              </w:rPr>
              <w:t xml:space="preserve"> </w:t>
            </w:r>
          </w:p>
          <w:p w14:paraId="6F45A9C2" w14:textId="144F2AFB" w:rsidR="000A1E1D" w:rsidRPr="00CE06FD" w:rsidRDefault="00DC347C" w:rsidP="00BE3BC2">
            <w:pPr>
              <w:rPr>
                <w:i/>
              </w:rPr>
            </w:pPr>
            <w:r w:rsidRPr="00CE06FD">
              <w:rPr>
                <w:i/>
              </w:rPr>
              <w:t>Mobile: (2</w:t>
            </w:r>
            <w:r w:rsidR="000A1E1D" w:rsidRPr="00CE06FD">
              <w:rPr>
                <w:i/>
              </w:rPr>
              <w:t>0</w:t>
            </w:r>
            <w:r w:rsidRPr="00CE06FD">
              <w:rPr>
                <w:i/>
              </w:rPr>
              <w:t>1</w:t>
            </w:r>
            <w:r w:rsidR="004E2852">
              <w:rPr>
                <w:i/>
              </w:rPr>
              <w:t>)286-8234</w:t>
            </w:r>
          </w:p>
          <w:p w14:paraId="5E8E7521" w14:textId="11D28276" w:rsidR="005E49A1" w:rsidRPr="00CE06FD" w:rsidRDefault="0057744E" w:rsidP="00BE3BC2">
            <w:pPr>
              <w:rPr>
                <w:i/>
              </w:rPr>
            </w:pPr>
            <w:hyperlink r:id="rId18" w:history="1">
              <w:r w:rsidRPr="0057744E">
                <w:rPr>
                  <w:rStyle w:val="Hyperlink"/>
                  <w:i/>
                </w:rPr>
                <w:t>mlrestuccia@sea.samsung.com</w:t>
              </w:r>
            </w:hyperlink>
          </w:p>
        </w:tc>
      </w:tr>
    </w:tbl>
    <w:p w14:paraId="4D86CA14" w14:textId="77777777" w:rsidR="00E719E1" w:rsidRPr="00E719E1" w:rsidRDefault="00E719E1" w:rsidP="00B26188">
      <w:pPr>
        <w:spacing w:before="120" w:after="80" w:line="240" w:lineRule="auto"/>
        <w:rPr>
          <w:rStyle w:val="BookTitle"/>
          <w:u w:val="single"/>
        </w:rPr>
      </w:pPr>
    </w:p>
    <w:sectPr w:rsidR="00E719E1" w:rsidRPr="00E719E1" w:rsidSect="000E398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08" w:right="1080" w:bottom="1080" w:left="108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D992B" w14:textId="77777777" w:rsidR="00C65CA4" w:rsidRDefault="00C65CA4" w:rsidP="00CF05B5">
      <w:pPr>
        <w:spacing w:after="0" w:line="240" w:lineRule="auto"/>
      </w:pPr>
      <w:r>
        <w:separator/>
      </w:r>
    </w:p>
  </w:endnote>
  <w:endnote w:type="continuationSeparator" w:id="0">
    <w:p w14:paraId="28B50C0D" w14:textId="77777777" w:rsidR="00C65CA4" w:rsidRDefault="00C65CA4" w:rsidP="00CF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5506C" w14:textId="77777777" w:rsidR="006F45A0" w:rsidRDefault="006F45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42E1C" w14:textId="0F969057" w:rsidR="00CE06FD" w:rsidRDefault="00CE06FD">
    <w:pPr>
      <w:pStyle w:val="Foo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754CE">
      <w:rPr>
        <w:noProof/>
      </w:rPr>
      <w:t>2</w:t>
    </w:r>
    <w:r>
      <w:fldChar w:fldCharType="end"/>
    </w:r>
    <w:r>
      <w:tab/>
    </w:r>
    <w:r w:rsidR="00C573F2">
      <w:rPr>
        <w:i/>
        <w:sz w:val="18"/>
        <w:szCs w:val="18"/>
      </w:rPr>
      <w:t>March 25</w:t>
    </w:r>
    <w:r w:rsidR="00E56546">
      <w:rPr>
        <w:i/>
        <w:sz w:val="18"/>
        <w:szCs w:val="18"/>
      </w:rPr>
      <w:t>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C0333" w14:textId="77777777" w:rsidR="006F45A0" w:rsidRDefault="006F4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FD831" w14:textId="77777777" w:rsidR="00C65CA4" w:rsidRDefault="00C65CA4" w:rsidP="00CF05B5">
      <w:pPr>
        <w:spacing w:after="0" w:line="240" w:lineRule="auto"/>
      </w:pPr>
      <w:r>
        <w:separator/>
      </w:r>
    </w:p>
  </w:footnote>
  <w:footnote w:type="continuationSeparator" w:id="0">
    <w:p w14:paraId="49646BEE" w14:textId="77777777" w:rsidR="00C65CA4" w:rsidRDefault="00C65CA4" w:rsidP="00CF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B227D" w14:textId="77777777" w:rsidR="006F45A0" w:rsidRDefault="006F45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737D7" w14:textId="77777777" w:rsidR="006F45A0" w:rsidRDefault="006F45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D5E27" w14:textId="77777777" w:rsidR="006F45A0" w:rsidRDefault="006F45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68F2"/>
    <w:multiLevelType w:val="hybridMultilevel"/>
    <w:tmpl w:val="9F669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266037"/>
    <w:multiLevelType w:val="hybridMultilevel"/>
    <w:tmpl w:val="B38EC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B738A"/>
    <w:multiLevelType w:val="hybridMultilevel"/>
    <w:tmpl w:val="B73AB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E0"/>
    <w:rsid w:val="000A1E1D"/>
    <w:rsid w:val="000B014D"/>
    <w:rsid w:val="000B293C"/>
    <w:rsid w:val="000C122D"/>
    <w:rsid w:val="000C62BF"/>
    <w:rsid w:val="000D0489"/>
    <w:rsid w:val="000E398A"/>
    <w:rsid w:val="00101AAE"/>
    <w:rsid w:val="00126511"/>
    <w:rsid w:val="00134577"/>
    <w:rsid w:val="00160E42"/>
    <w:rsid w:val="001A0E5C"/>
    <w:rsid w:val="001D07E0"/>
    <w:rsid w:val="001E1105"/>
    <w:rsid w:val="002B55ED"/>
    <w:rsid w:val="002E645D"/>
    <w:rsid w:val="00351792"/>
    <w:rsid w:val="0037555E"/>
    <w:rsid w:val="00377639"/>
    <w:rsid w:val="003852E0"/>
    <w:rsid w:val="00434513"/>
    <w:rsid w:val="00473B60"/>
    <w:rsid w:val="00475708"/>
    <w:rsid w:val="004B0312"/>
    <w:rsid w:val="004E0530"/>
    <w:rsid w:val="004E2852"/>
    <w:rsid w:val="004F6C2B"/>
    <w:rsid w:val="0057744E"/>
    <w:rsid w:val="005A3239"/>
    <w:rsid w:val="005E49A1"/>
    <w:rsid w:val="005F3E83"/>
    <w:rsid w:val="00685733"/>
    <w:rsid w:val="006B10D1"/>
    <w:rsid w:val="006F45A0"/>
    <w:rsid w:val="007421D0"/>
    <w:rsid w:val="0074619A"/>
    <w:rsid w:val="00843D39"/>
    <w:rsid w:val="008E2346"/>
    <w:rsid w:val="00917840"/>
    <w:rsid w:val="009528F3"/>
    <w:rsid w:val="0095297B"/>
    <w:rsid w:val="009566F6"/>
    <w:rsid w:val="00965906"/>
    <w:rsid w:val="00A2648C"/>
    <w:rsid w:val="00A71E01"/>
    <w:rsid w:val="00A950E5"/>
    <w:rsid w:val="00A963A0"/>
    <w:rsid w:val="00A967CC"/>
    <w:rsid w:val="00AB1DEF"/>
    <w:rsid w:val="00AE4F43"/>
    <w:rsid w:val="00B04ABF"/>
    <w:rsid w:val="00B14BE9"/>
    <w:rsid w:val="00B26188"/>
    <w:rsid w:val="00B36B81"/>
    <w:rsid w:val="00B40899"/>
    <w:rsid w:val="00BE3BC2"/>
    <w:rsid w:val="00C22E70"/>
    <w:rsid w:val="00C34B7F"/>
    <w:rsid w:val="00C573F2"/>
    <w:rsid w:val="00C65CA4"/>
    <w:rsid w:val="00CE06FD"/>
    <w:rsid w:val="00CF05B5"/>
    <w:rsid w:val="00D40DE5"/>
    <w:rsid w:val="00DB53AB"/>
    <w:rsid w:val="00DC347C"/>
    <w:rsid w:val="00E04A69"/>
    <w:rsid w:val="00E4316A"/>
    <w:rsid w:val="00E56546"/>
    <w:rsid w:val="00E719E1"/>
    <w:rsid w:val="00E82506"/>
    <w:rsid w:val="00EF341E"/>
    <w:rsid w:val="00F27BA9"/>
    <w:rsid w:val="00F50BBB"/>
    <w:rsid w:val="00F754CE"/>
    <w:rsid w:val="00F83570"/>
    <w:rsid w:val="00F94C43"/>
    <w:rsid w:val="00F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DE4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7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7C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A967CC"/>
    <w:rPr>
      <w:b/>
      <w:bCs w:val="0"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F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B5"/>
  </w:style>
  <w:style w:type="paragraph" w:styleId="Footer">
    <w:name w:val="footer"/>
    <w:basedOn w:val="Normal"/>
    <w:link w:val="FooterChar"/>
    <w:uiPriority w:val="99"/>
    <w:unhideWhenUsed/>
    <w:rsid w:val="00CF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B5"/>
  </w:style>
  <w:style w:type="table" w:styleId="TableGrid">
    <w:name w:val="Table Grid"/>
    <w:basedOn w:val="TableNormal"/>
    <w:uiPriority w:val="59"/>
    <w:rsid w:val="00E7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d.uscourts.gov/lhk" TargetMode="External"/><Relationship Id="rId13" Type="http://schemas.openxmlformats.org/officeDocument/2006/relationships/hyperlink" Target="mailto:mhmintz@mercurynews.com" TargetMode="External"/><Relationship Id="rId18" Type="http://schemas.openxmlformats.org/officeDocument/2006/relationships/hyperlink" Target="mailto:mlrestuccia@sea.samsung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hyperlink" Target="http://cand.uscourts.gov/mediasjlocation" TargetMode="External"/><Relationship Id="rId17" Type="http://schemas.openxmlformats.org/officeDocument/2006/relationships/hyperlink" Target="mailto:media.help@apple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and.uscourts.gov/cm-ec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nd.uscourts.gov/generalorders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pacer.gov/" TargetMode="External"/><Relationship Id="rId23" Type="http://schemas.openxmlformats.org/officeDocument/2006/relationships/header" Target="header3.xml"/><Relationship Id="rId10" Type="http://schemas.openxmlformats.org/officeDocument/2006/relationships/hyperlink" Target="mailto:Lynn_Fuller@cand.uscourts.gov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nooki_Puli@cand.uscourts.gov" TargetMode="External"/><Relationship Id="rId14" Type="http://schemas.openxmlformats.org/officeDocument/2006/relationships/hyperlink" Target="mailto:darryl@norcalrtnda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2014-03-26T21:29:00Z</dcterms:created>
  <dcterms:modified xsi:type="dcterms:W3CDTF">2014-03-26T21:29:00Z</dcterms:modified>
</cp:coreProperties>
</file>